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0142d1_8k.htm"/>
      <w:bookmarkStart w:id="1" w:name="kstm2610142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B_edei--DocumentType_c2026032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March 23,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3_edei--EntityRegistrantName_c2026"/>
      <w:bookmarkEnd w:id="4"/>
      <w:r>
        <w:rPr>
          <w:rFonts w:ascii="Times New Roman;Times;Serif" w:hAnsi="Times New Roman;Times;Serif"/>
          <w:b/>
          <w:i w:val="false"/>
          <w:caps w:val="false"/>
          <w:smallCaps w:val="false"/>
          <w:sz w:val="28"/>
        </w:rPr>
        <w:t>Charles &amp; Colvard,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75"/>
        <w:gridCol w:w="14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North Carolina</w:t>
            </w:r>
          </w:p>
        </w:tc>
        <w:tc>
          <w:tcPr>
            <w:tcW w:w="1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323"/>
            <w:bookmarkEnd w:id="6"/>
            <w:r>
              <w:rPr>
                <w:rFonts w:ascii="Times New Roman;Times;Serif" w:hAnsi="Times New Roman;Times;Serif"/>
                <w:b/>
                <w:i w:val="false"/>
                <w:caps w:val="false"/>
                <w:smallCaps w:val="false"/>
                <w:sz w:val="20"/>
              </w:rPr>
              <w:t>000-23329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56-1928817</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4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170 Southport Drive</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sz w:val="20"/>
              </w:rPr>
            </w:pPr>
            <w:bookmarkStart w:id="9" w:name="xdx_903_edei--EntityAddressCityOrTown_c2"/>
            <w:bookmarkEnd w:id="9"/>
            <w:r>
              <w:rPr>
                <w:rFonts w:ascii="Times New Roman;Times;Serif" w:hAnsi="Times New Roman;Times;Serif"/>
                <w:b/>
                <w:i w:val="false"/>
                <w:caps w:val="false"/>
                <w:smallCaps w:val="false"/>
                <w:sz w:val="20"/>
              </w:rPr>
              <w:t>Morrisville</w:t>
            </w:r>
            <w:r>
              <w:rPr>
                <w:sz w:val="20"/>
              </w:rPr>
              <w:t xml:space="preserve">, </w:t>
            </w:r>
            <w:bookmarkStart w:id="10" w:name="xdx_906_edei--EntityAddressStateOrProvin"/>
            <w:bookmarkEnd w:id="10"/>
            <w:r>
              <w:rPr>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0_edei--EntityAddressPostalZipCode"/>
            <w:bookmarkEnd w:id="11"/>
            <w:r>
              <w:rPr>
                <w:rFonts w:ascii="Times New Roman;Times;Serif" w:hAnsi="Times New Roman;Times;Serif"/>
                <w:b/>
                <w:i w:val="false"/>
                <w:caps w:val="false"/>
                <w:smallCaps w:val="false"/>
                <w:sz w:val="20"/>
              </w:rPr>
              <w:t>27560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323__20"/>
      <w:bookmarkEnd w:id="12"/>
      <w:r>
        <w:rPr>
          <w:rFonts w:ascii="Times New Roman;Times;Serif" w:hAnsi="Times New Roman;Times;Serif"/>
          <w:b/>
          <w:i w:val="false"/>
          <w:caps w:val="false"/>
          <w:smallCaps w:val="false"/>
          <w:sz w:val="20"/>
        </w:rPr>
        <w:t xml:space="preserve">919) </w:t>
      </w:r>
      <w:bookmarkStart w:id="13" w:name="xdx_900_edei--LocalPhoneNumber_c20260323"/>
      <w:bookmarkEnd w:id="13"/>
      <w:r>
        <w:rPr>
          <w:rFonts w:ascii="Times New Roman;Times;Serif" w:hAnsi="Times New Roman;Times;Serif"/>
          <w:b/>
          <w:i w:val="false"/>
          <w:caps w:val="false"/>
          <w:smallCaps w:val="false"/>
          <w:sz w:val="20"/>
        </w:rPr>
        <w:t>468-0399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603"/>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6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March 23, 2026, Duc Pham, a member of the board of directors (the “Board”) of Charles &amp; Colvard, Ltd. (the “Company”), notified the Company of his intention to resign from the Board, which became effective on March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resignation from the Board was not the result of any disagreement with the Company, the Board, or Company management on any matter relating to the Company’s operations, policies or practices. Mr. Pham was a member of the Audit Committee and was Chair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resignation of Mr. Pham, the size of the Board was subsequently decreased from four to three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previously reported, Michael Levin was appointed by the Board to serve as Executive Chair on January 5, 2026 for an initial term of three months. On March 25, 2026, the Board approved extending the term of Mr. Levin’s appointment for an additional one-month period (the “Extended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the Extended Term, the Board determined that Mr. Levin will receive $7,500 per month for his services as Executive Chair, in lieu of any other Board compensation applicable for the time period during which he is acting as Executive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Board amended the Company’s Bylaws to provide that the number of directors constituting the Board can be between three and nine directors, which was previously between four and nine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980"/>
        <w:gridCol w:w="770"/>
      </w:tblGrid>
      <w:tr>
        <w:trPr/>
        <w:tc>
          <w:tcPr>
            <w:tcW w:w="980" w:type="dxa"/>
            <w:tcBorders/>
            <w:vAlign w:val="center"/>
          </w:tcPr>
          <w:p>
            <w:pPr>
              <w:pStyle w:val="TableContents"/>
              <w:bidi w:val="0"/>
              <w:spacing w:before="0" w:after="283"/>
              <w:ind w:left="0" w:right="0" w:firstLine="720"/>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5"/>
        <w:gridCol w:w="8820"/>
      </w:tblGrid>
      <w:tr>
        <w:trPr/>
        <w:tc>
          <w:tcPr>
            <w:tcW w:w="1385" w:type="dxa"/>
            <w:tcBorders>
              <w:bottom w:val="single" w:sz="8" w:space="0" w:color="000000"/>
            </w:tcBorders>
            <w:vAlign w:val="center"/>
          </w:tcPr>
          <w:p>
            <w:pPr>
              <w:pStyle w:val="TableContents"/>
              <w:bidi w:val="0"/>
              <w:spacing w:before="0" w:after="283"/>
              <w:ind w:left="0" w:right="0" w:firstLine="720"/>
              <w:jc w:val="left"/>
              <w:rPr>
                <w:rFonts w:ascii="Times New Roman;Times;Serif" w:hAnsi="Times New Roman;Times;Serif"/>
                <w:b/>
                <w:sz w:val="20"/>
              </w:rPr>
            </w:pPr>
            <w:r>
              <w:rPr>
                <w:rFonts w:ascii="Times New Roman;Times;Serif" w:hAnsi="Times New Roman;Times;Serif"/>
                <w:b/>
                <w:sz w:val="20"/>
              </w:rPr>
              <w:t>Exhibit</w:t>
              <w:br/>
              <w:t>No.</w:t>
            </w:r>
          </w:p>
        </w:tc>
        <w:tc>
          <w:tcPr>
            <w:tcW w:w="8820" w:type="dxa"/>
            <w:tcBorders>
              <w:bottom w:val="single" w:sz="8" w:space="0" w:color="000000"/>
            </w:tcBorders>
            <w:vAlign w:val="center"/>
          </w:tcPr>
          <w:p>
            <w:pPr>
              <w:pStyle w:val="TableContents"/>
              <w:bidi w:val="0"/>
              <w:spacing w:before="0" w:after="283"/>
              <w:ind w:left="0" w:right="0" w:firstLine="72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1385" w:type="dxa"/>
            <w:tcBorders/>
            <w:tcMar>
              <w:bottom w:w="0" w:type="dxa"/>
            </w:tcMar>
            <w:vAlign w:val="center"/>
          </w:tcPr>
          <w:p>
            <w:pPr>
              <w:pStyle w:val="TableContents"/>
              <w:bidi w:val="0"/>
              <w:spacing w:before="0" w:after="283"/>
              <w:ind w:left="0" w:right="0" w:firstLine="720"/>
              <w:jc w:val="left"/>
              <w:rPr/>
            </w:pPr>
            <w:hyperlink w:anchor="tm2610142d1_ex3-1.htm">
              <w:r>
                <w:rPr>
                  <w:rStyle w:val="InternetLink"/>
                  <w:rFonts w:ascii="Times New Roman;Times;Serif" w:hAnsi="Times New Roman;Times;Serif"/>
                  <w:sz w:val="20"/>
                </w:rPr>
                <w:t>3.1</w:t>
              </w:r>
            </w:hyperlink>
          </w:p>
        </w:tc>
        <w:tc>
          <w:tcPr>
            <w:tcW w:w="8820" w:type="dxa"/>
            <w:tcBorders/>
            <w:tcMar>
              <w:bottom w:w="0" w:type="dxa"/>
            </w:tcMar>
            <w:vAlign w:val="center"/>
          </w:tcPr>
          <w:p>
            <w:pPr>
              <w:pStyle w:val="TableContents"/>
              <w:bidi w:val="0"/>
              <w:spacing w:before="0" w:after="283"/>
              <w:ind w:left="0" w:right="0" w:firstLine="720"/>
              <w:jc w:val="left"/>
              <w:rPr/>
            </w:pPr>
            <w:hyperlink w:anchor="tm2610142d1_ex3-1.htm">
              <w:r>
                <w:rPr>
                  <w:rStyle w:val="InternetLink"/>
                  <w:rFonts w:ascii="Times New Roman;Times;Serif" w:hAnsi="Times New Roman;Times;Serif"/>
                  <w:sz w:val="20"/>
                </w:rPr>
                <w:t>Amendment of Bylaws, effective March 27, 2026</w:t>
              </w:r>
            </w:hyperlink>
          </w:p>
        </w:tc>
      </w:tr>
      <w:tr>
        <w:trPr/>
        <w:tc>
          <w:tcPr>
            <w:tcW w:w="1385" w:type="dxa"/>
            <w:tcBorders/>
            <w:tcMar>
              <w:bottom w:w="0" w:type="dxa"/>
            </w:tcMar>
            <w:vAlign w:val="center"/>
          </w:tcPr>
          <w:p>
            <w:pPr>
              <w:pStyle w:val="TableContents"/>
              <w:bidi w:val="0"/>
              <w:spacing w:before="0" w:after="283"/>
              <w:ind w:left="0" w:right="0" w:firstLine="720"/>
              <w:jc w:val="left"/>
              <w:rPr/>
            </w:pPr>
            <w:r>
              <w:rPr/>
              <w:t> </w:t>
            </w:r>
          </w:p>
        </w:tc>
        <w:tc>
          <w:tcPr>
            <w:tcW w:w="8820" w:type="dxa"/>
            <w:tcBorders/>
            <w:tcMar>
              <w:bottom w:w="0" w:type="dxa"/>
            </w:tcMar>
            <w:vAlign w:val="center"/>
          </w:tcPr>
          <w:p>
            <w:pPr>
              <w:pStyle w:val="TableContents"/>
              <w:bidi w:val="0"/>
              <w:spacing w:before="0" w:after="283"/>
              <w:ind w:left="0" w:right="0" w:firstLine="720"/>
              <w:jc w:val="left"/>
              <w:rPr/>
            </w:pPr>
            <w:r>
              <w:rPr/>
              <w:t> </w:t>
            </w:r>
          </w:p>
        </w:tc>
      </w:tr>
      <w:tr>
        <w:trPr/>
        <w:tc>
          <w:tcPr>
            <w:tcW w:w="13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88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1550"/>
        <w:gridCol w:w="306"/>
        <w:gridCol w:w="2233"/>
      </w:tblGrid>
      <w:tr>
        <w:trPr/>
        <w:tc>
          <w:tcPr>
            <w:tcW w:w="155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b/>
              </w:rPr>
            </w:pPr>
            <w:r>
              <w:rPr>
                <w:b/>
              </w:rPr>
              <w:t>Charles &amp; Colvard, Ltd.</w:t>
            </w:r>
          </w:p>
        </w:tc>
      </w:tr>
      <w:tr>
        <w:trPr/>
        <w:tc>
          <w:tcPr>
            <w:tcW w:w="155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March 27, 2026</w:t>
            </w:r>
          </w:p>
        </w:tc>
        <w:tc>
          <w:tcPr>
            <w:tcW w:w="306" w:type="dxa"/>
            <w:tcBorders/>
            <w:vAlign w:val="center"/>
          </w:tcPr>
          <w:p>
            <w:pPr>
              <w:pStyle w:val="TableContents"/>
              <w:bidi w:val="0"/>
              <w:spacing w:before="0" w:after="283"/>
              <w:jc w:val="left"/>
              <w:rPr/>
            </w:pPr>
            <w:r>
              <w:rPr/>
              <w:t>By</w:t>
            </w:r>
          </w:p>
        </w:tc>
        <w:tc>
          <w:tcPr>
            <w:tcW w:w="2233" w:type="dxa"/>
            <w:tcBorders>
              <w:bottom w:val="single" w:sz="8" w:space="0" w:color="000000"/>
            </w:tcBorders>
            <w:tcMar>
              <w:bottom w:w="28" w:type="dxa"/>
            </w:tcMar>
            <w:vAlign w:val="center"/>
          </w:tcPr>
          <w:p>
            <w:pPr>
              <w:pStyle w:val="TableContents"/>
              <w:bidi w:val="0"/>
              <w:spacing w:before="0" w:after="283"/>
              <w:jc w:val="left"/>
              <w:rPr/>
            </w:pPr>
            <w:r>
              <w:rPr/>
              <w:t>/s/ Clint J. Pete</w:t>
            </w:r>
          </w:p>
        </w:tc>
      </w:tr>
      <w:tr>
        <w:trPr/>
        <w:tc>
          <w:tcPr>
            <w:tcW w:w="155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Clint J. Pete</w:t>
            </w:r>
          </w:p>
        </w:tc>
      </w:tr>
      <w:tr>
        <w:trPr/>
        <w:tc>
          <w:tcPr>
            <w:tcW w:w="155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9" w:name="tm2610142d1_ex3-1.htm"/>
      <w:bookmarkStart w:id="20" w:name="kstm2610142d1_ex31"/>
      <w:bookmarkEnd w:id="19"/>
      <w:bookmarkEnd w:id="20"/>
      <w:r>
        <w:rPr>
          <w:b/>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AMENDMENT TO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BYLAWS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CHARLES &amp; COLVARD,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55-10-20 of the North Carolina Business Corporation Act, the undersigned corporation hereby submits these Articles of Amendment for the purposes of amending its Bylaws (as amended and restated effective May 19, 2011, and as further amended effective January 20,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69"/>
        <w:gridCol w:w="9766"/>
      </w:tblGrid>
      <w:tr>
        <w:trPr/>
        <w:tc>
          <w:tcPr>
            <w:tcW w:w="7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1.</w:t>
            </w:r>
          </w:p>
        </w:tc>
        <w:tc>
          <w:tcPr>
            <w:tcW w:w="9766" w:type="dxa"/>
            <w:tcBorders/>
            <w:vAlign w:val="center"/>
          </w:tcPr>
          <w:p>
            <w:pPr>
              <w:pStyle w:val="TableContents"/>
              <w:bidi w:val="0"/>
              <w:spacing w:before="0" w:after="283"/>
              <w:jc w:val="left"/>
              <w:rPr/>
            </w:pPr>
            <w:r>
              <w:rPr/>
              <w:t>The name of the corporation is Charles &amp; Colvard, Ltd.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2.</w:t>
            </w:r>
          </w:p>
        </w:tc>
        <w:tc>
          <w:tcPr>
            <w:tcW w:w="9663" w:type="dxa"/>
            <w:tcBorders/>
            <w:vAlign w:val="center"/>
          </w:tcPr>
          <w:p>
            <w:pPr>
              <w:pStyle w:val="TableContents"/>
              <w:bidi w:val="0"/>
              <w:spacing w:before="0" w:after="283"/>
              <w:jc w:val="left"/>
              <w:rPr/>
            </w:pPr>
            <w:r>
              <w:rPr/>
              <w:t>The Bylaws are hereby amended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Article 3, Section 2 of the Bylaws, as amended and restated to date, be and hereby is further amended by deleting the first sentence and inserting in its place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number of directors constituting the board of directors shall be not less than three nor more than nine.”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3.</w:t>
            </w:r>
          </w:p>
        </w:tc>
        <w:tc>
          <w:tcPr>
            <w:tcW w:w="9990" w:type="dxa"/>
            <w:tcBorders/>
            <w:vAlign w:val="center"/>
          </w:tcPr>
          <w:p>
            <w:pPr>
              <w:pStyle w:val="TableContents"/>
              <w:bidi w:val="0"/>
              <w:spacing w:before="0" w:after="283"/>
              <w:jc w:val="left"/>
              <w:rPr/>
            </w:pPr>
            <w:r>
              <w:rPr/>
              <w:t>The amendment was approved by the Board of Directors of Charles &amp; Colvard, Ltd. as required by Chapter 55 of the North Carolina General Statutes.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8"/>
        <w:gridCol w:w="9851"/>
      </w:tblGrid>
      <w:tr>
        <w:trPr/>
        <w:tc>
          <w:tcPr>
            <w:tcW w:w="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4.</w:t>
            </w:r>
          </w:p>
        </w:tc>
        <w:tc>
          <w:tcPr>
            <w:tcW w:w="9851" w:type="dxa"/>
            <w:tcBorders/>
            <w:vAlign w:val="center"/>
          </w:tcPr>
          <w:p>
            <w:pPr>
              <w:pStyle w:val="TableContents"/>
              <w:bidi w:val="0"/>
              <w:spacing w:before="0" w:after="283"/>
              <w:jc w:val="left"/>
              <w:rPr/>
            </w:pPr>
            <w:r>
              <w:rPr/>
              <w:t>These Articles of Amendment will become effective March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hereunto set my hand this March 27, 2026.</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650"/>
        <w:gridCol w:w="399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b/>
              </w:rPr>
            </w:pPr>
            <w:r>
              <w:rPr>
                <w:b/>
              </w:rPr>
              <w:t>CHARLES &amp; COLVARD, LTD.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3995" w:type="dxa"/>
            <w:tcBorders>
              <w:bottom w:val="single" w:sz="8" w:space="0" w:color="000000"/>
            </w:tcBorders>
            <w:tcMar>
              <w:bottom w:w="28" w:type="dxa"/>
            </w:tcMar>
            <w:vAlign w:val="center"/>
          </w:tcPr>
          <w:p>
            <w:pPr>
              <w:pStyle w:val="TableContents"/>
              <w:bidi w:val="0"/>
              <w:spacing w:before="0" w:after="283"/>
              <w:jc w:val="left"/>
              <w:rPr/>
            </w:pPr>
            <w:r>
              <w:rPr/>
              <w:t>/s/ Michael Levin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95" w:type="dxa"/>
            <w:tcBorders/>
            <w:vAlign w:val="center"/>
          </w:tcPr>
          <w:p>
            <w:pPr>
              <w:pStyle w:val="TableContents"/>
              <w:bidi w:val="0"/>
              <w:spacing w:before="0" w:after="283"/>
              <w:jc w:val="left"/>
              <w:rPr/>
            </w:pPr>
            <w:r>
              <w:rPr/>
              <w:t>Michael Levin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995" w:type="dxa"/>
            <w:tcBorders/>
            <w:vAlign w:val="center"/>
          </w:tcPr>
          <w:p>
            <w:pPr>
              <w:pStyle w:val="TableContents"/>
              <w:bidi w:val="0"/>
              <w:spacing w:before="0" w:after="283"/>
              <w:jc w:val="left"/>
              <w:rPr/>
            </w:pPr>
            <w:r>
              <w:rPr/>
              <w:t>Executive Chair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830</Words>
  <Characters>4356</Characters>
  <CharactersWithSpaces>5184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